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Style w:val="Heading1"/>
        <w:rPr>
          <w:rFonts w:ascii="Garamond" w:hAnsi="Garamond"/>
          <w:b/>
          <w:sz w:val="28"/>
          <w:szCs w:val="28"/>
        </w:rPr>
      </w:pPr>
    </w:p>
    <w:p>
      <w:pPr>
        <w:pStyle w:val="Heading1"/>
        <w:rPr>
          <w:rFonts w:ascii="Garamond" w:hAnsi="Garamond"/>
          <w:b/>
          <w:sz w:val="40"/>
          <w:szCs w:val="40"/>
        </w:rPr>
      </w:pPr>
      <w:r>
        <w:rPr>
          <w:rFonts w:ascii="Garamond" w:hAnsi="Garamond"/>
          <w:b/>
          <w:sz w:val="40"/>
          <w:szCs w:val="40"/>
        </w:rPr>
        <w:t>AGENDA</w:t>
      </w:r>
    </w:p>
    <w:p>
      <w:pPr>
        <w:pStyle w:val="Heading1"/>
        <w:rPr>
          <w:rFonts w:ascii="Garamond" w:hAnsi="Garamond"/>
          <w:b/>
          <w:sz w:val="40"/>
          <w:szCs w:val="40"/>
        </w:rPr>
      </w:pPr>
      <w:r>
        <w:rPr>
          <w:rFonts w:ascii="Garamond" w:hAnsi="Garamond"/>
          <w:b/>
          <w:sz w:val="40"/>
          <w:szCs w:val="40"/>
        </w:rPr>
        <w:t>REGULAR TOWN COUNCIL MEETING</w:t>
      </w:r>
    </w:p>
    <w:p>
      <w:pPr>
        <w:pStyle w:val="Heading1"/>
        <w:pBdr>
          <w:bottom w:val="single" w:sz="12" w:space="21" w:color="auto"/>
        </w:pBdr>
        <w:rPr>
          <w:rFonts w:ascii="Garamond" w:hAnsi="Garamond"/>
          <w:b/>
          <w:sz w:val="40"/>
          <w:szCs w:val="40"/>
        </w:rPr>
      </w:pPr>
      <w:r>
        <w:rPr>
          <w:rFonts w:ascii="Garamond" w:hAnsi="Garamond"/>
          <w:b/>
          <w:sz w:val="40"/>
          <w:szCs w:val="40"/>
        </w:rPr>
        <w:t>TUESDAY, JUNE 23, 2015</w:t>
      </w:r>
    </w:p>
    <w:p>
      <w:pPr>
        <w:pStyle w:val="Heading1"/>
        <w:pBdr>
          <w:bottom w:val="single" w:sz="12" w:space="21" w:color="auto"/>
        </w:pBdr>
        <w:rPr>
          <w:sz w:val="40"/>
          <w:szCs w:val="40"/>
        </w:rPr>
      </w:pPr>
      <w:r>
        <w:rPr>
          <w:rFonts w:ascii="Garamond" w:hAnsi="Garamond"/>
          <w:b/>
          <w:sz w:val="40"/>
          <w:szCs w:val="40"/>
        </w:rPr>
        <w:t>7:15 P.M.</w:t>
      </w:r>
    </w:p>
    <w:p>
      <w:pPr>
        <w:jc w:val="bot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pPr>
        <w:jc w:val="bot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u w:val="single"/>
        </w:rPr>
        <w:t>PLEDGE OF ALLEGIANCE</w:t>
      </w:r>
    </w:p>
    <w:p>
      <w:pPr>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numPr>
          <w:ilvl w:val="1"/>
          <w:numId w:val="1"/>
        </w:numPr>
        <w:jc w:val="both"/>
        <w:rPr>
          <w:rFonts w:ascii="Garamond" w:hAnsi="Garamond"/>
          <w:sz w:val="28"/>
          <w:szCs w:val="28"/>
        </w:rPr>
      </w:pPr>
      <w:r>
        <w:rPr>
          <w:rFonts w:ascii="Garamond" w:hAnsi="Garamond"/>
          <w:sz w:val="28"/>
          <w:szCs w:val="28"/>
        </w:rPr>
        <w:t>Regular Town Council Meeting – May 26, 2015</w:t>
      </w:r>
    </w:p>
    <w:p>
      <w:pPr>
        <w:numPr>
          <w:ilvl w:val="1"/>
          <w:numId w:val="1"/>
        </w:numPr>
        <w:jc w:val="both"/>
        <w:rPr>
          <w:rFonts w:ascii="Garamond" w:hAnsi="Garamond"/>
          <w:sz w:val="28"/>
          <w:szCs w:val="28"/>
        </w:rPr>
      </w:pPr>
      <w:r>
        <w:rPr>
          <w:rFonts w:ascii="Garamond" w:hAnsi="Garamond"/>
          <w:sz w:val="28"/>
          <w:szCs w:val="28"/>
        </w:rPr>
        <w:t>Special Town Council Meeting – June 04, 2015</w:t>
      </w:r>
    </w:p>
    <w:p>
      <w:pPr>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CORRESPONDENCE AND COMMUNICATION - NONE</w:t>
      </w:r>
    </w:p>
    <w:p>
      <w:pPr>
        <w:jc w:val="both"/>
        <w:rPr>
          <w:rFonts w:ascii="Garamond" w:hAnsi="Garamond"/>
          <w:sz w:val="28"/>
          <w:szCs w:val="28"/>
        </w:rPr>
      </w:pPr>
    </w:p>
    <w:p>
      <w:pPr>
        <w:jc w:val="both"/>
        <w:rPr>
          <w:rFonts w:ascii="Garamond" w:hAnsi="Garamond"/>
          <w:sz w:val="28"/>
          <w:szCs w:val="28"/>
        </w:rPr>
      </w:pPr>
    </w:p>
    <w:p>
      <w:pPr>
        <w:jc w:val="both"/>
        <w:rPr>
          <w:rFonts w:ascii="Garamond" w:hAnsi="Garamond"/>
          <w:sz w:val="28"/>
          <w:szCs w:val="28"/>
        </w:rPr>
      </w:pPr>
    </w:p>
    <w:p>
      <w:pPr>
        <w:jc w:val="both"/>
        <w:rPr>
          <w:rFonts w:ascii="Garamond" w:hAnsi="Garamond"/>
          <w:b/>
          <w:sz w:val="28"/>
          <w:szCs w:val="28"/>
          <w:u w:val="single"/>
        </w:rPr>
      </w:pPr>
    </w:p>
    <w:p>
      <w:pPr>
        <w:jc w:val="bot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u w:val="single"/>
        </w:rPr>
        <w:lastRenderedPageBreak/>
        <w:t>ORDINANCES – TAB 2</w:t>
      </w:r>
    </w:p>
    <w:p>
      <w:pPr>
        <w:pStyle w:val="ListParagraph"/>
        <w:rPr>
          <w:rFonts w:ascii="Garamond" w:hAnsi="Garamond"/>
          <w:b/>
          <w:sz w:val="28"/>
          <w:szCs w:val="28"/>
          <w:u w:val="single"/>
        </w:rPr>
      </w:pPr>
    </w:p>
    <w:p>
      <w:pPr>
        <w:pStyle w:val="ListParagraph"/>
        <w:widowControl w:val="0"/>
        <w:numPr>
          <w:ilvl w:val="0"/>
          <w:numId w:val="7"/>
        </w:numPr>
        <w:tabs>
          <w:tab w:val="center" w:pos="4680"/>
        </w:tabs>
        <w:spacing w:line="236" w:lineRule="auto"/>
        <w:ind w:right="720"/>
        <w:jc w:val="both"/>
        <w:rPr>
          <w:rFonts w:ascii="Garamond" w:hAnsi="Garamond"/>
          <w:sz w:val="24"/>
          <w:szCs w:val="24"/>
        </w:rPr>
      </w:pPr>
      <w:r>
        <w:rPr>
          <w:rFonts w:ascii="Garamond" w:hAnsi="Garamond"/>
          <w:b/>
          <w:sz w:val="28"/>
          <w:szCs w:val="28"/>
          <w:u w:val="single"/>
        </w:rPr>
        <w:t xml:space="preserve">ORDINANCE NO. 279 /SECOND/FINAL READING </w:t>
      </w:r>
      <w:r>
        <w:rPr>
          <w:rFonts w:ascii="Garamond" w:hAnsi="Garamond"/>
          <w:b/>
          <w:sz w:val="28"/>
          <w:szCs w:val="28"/>
        </w:rPr>
        <w:t>–</w:t>
      </w:r>
      <w:r>
        <w:t xml:space="preserve"> </w:t>
      </w:r>
      <w:r>
        <w:rPr>
          <w:rFonts w:ascii="Garamond" w:hAnsi="Garamond"/>
          <w:sz w:val="24"/>
          <w:szCs w:val="24"/>
        </w:rPr>
        <w:t>AN ORDINANCE OF THE TOWN COUNCIL OF THE TOWN OF SOUTH PALM BEACH, FLORIDA</w:t>
      </w:r>
      <w:r>
        <w:rPr>
          <w:rFonts w:ascii="Garamond" w:hAnsi="Garamond"/>
          <w:bCs/>
          <w:spacing w:val="-3"/>
          <w:sz w:val="24"/>
          <w:szCs w:val="24"/>
        </w:rPr>
        <w:t xml:space="preserve">, AMENDING CHAPTER 2. ADMINISTRATION. OF THE CODE OF ORDINANCES OF THE TOWN OF SOUTH PALM BEACH AT SECTIONS 2-92., 2-94. AND 2-95.  FOUND AT DIVISION 2. ARCHITECTRAL REVIEW BOARD. OF ARTICLE IV. BOARDS, COMMITTEES AND COMMISSIONS.  BY REPEALING THESE SECTIONS AND READOPTING THEM TO PROVIDE FOR NEW REGULATIONS AND  NEW PROCEDURES FOR THE APPROVAL OF AN APPLICATION FOR SITE DEVELOPMENT; </w:t>
      </w:r>
      <w:r>
        <w:rPr>
          <w:rFonts w:ascii="Garamond" w:hAnsi="Garamond"/>
          <w:sz w:val="24"/>
          <w:szCs w:val="24"/>
        </w:rPr>
        <w:t>PROVIDING A CONFLICTS CLAUSE, A SEVERABILITY CLAUSE AND AUTHORITY TO CODIFY; PROVIDING AN EFFECTIVE DATE; AND FOR OTHER PURPOSES</w:t>
      </w:r>
    </w:p>
    <w:p>
      <w:pPr>
        <w:pStyle w:val="ListParagraph"/>
        <w:ind w:left="1800" w:right="720"/>
        <w:jc w:val="both"/>
        <w:rPr>
          <w:rFonts w:ascii="Times New Roman" w:hAnsi="Times New Roman"/>
          <w:b/>
          <w:sz w:val="24"/>
          <w:szCs w:val="24"/>
        </w:rPr>
      </w:pPr>
    </w:p>
    <w:p>
      <w:pPr>
        <w:pStyle w:val="ListParagraph"/>
        <w:numPr>
          <w:ilvl w:val="0"/>
          <w:numId w:val="7"/>
        </w:numPr>
        <w:ind w:right="720"/>
        <w:jc w:val="both"/>
        <w:rPr>
          <w:rFonts w:ascii="Garamond" w:hAnsi="Garamond"/>
          <w:sz w:val="24"/>
          <w:szCs w:val="24"/>
        </w:rPr>
      </w:pPr>
      <w:r>
        <w:rPr>
          <w:rFonts w:ascii="Garamond" w:hAnsi="Garamond"/>
          <w:b/>
          <w:sz w:val="28"/>
          <w:szCs w:val="28"/>
          <w:u w:val="single"/>
        </w:rPr>
        <w:t>ORDINANCE NO. 280/ SECOND/FINAL READING</w:t>
      </w:r>
      <w:r>
        <w:rPr>
          <w:rFonts w:ascii="Garamond" w:hAnsi="Garamond"/>
          <w:b/>
          <w:sz w:val="24"/>
          <w:szCs w:val="24"/>
        </w:rPr>
        <w:t xml:space="preserve"> - </w:t>
      </w:r>
      <w:r>
        <w:rPr>
          <w:rFonts w:ascii="Garamond" w:hAnsi="Garamond"/>
          <w:sz w:val="24"/>
          <w:szCs w:val="24"/>
        </w:rPr>
        <w:t>AN ORDINANCE OF THE TOWN COUNCIL OF THE TOWN OF SOUTH PALM BEACH, FLORIDA</w:t>
      </w:r>
      <w:r>
        <w:rPr>
          <w:rFonts w:ascii="Garamond" w:hAnsi="Garamond"/>
          <w:bCs/>
          <w:spacing w:val="-3"/>
          <w:sz w:val="24"/>
          <w:szCs w:val="24"/>
        </w:rPr>
        <w:t xml:space="preserve">, AMENDING CHAPTER 2. ADMINISTRATION. OF THE CODE OF ORDINANCES OF THE TOWN OF SOUTH PALM BEACH AT SECTIONS 2-154., 2-155., 2-156., 2-158 AND 2-160.  FOUND AT DIVISION 4. PLANNING BOARD, LOCAL PLANNING AGENCY. OF ARTICLE IV. BOARDS, COMMITTEES AND COMMISSIONS.  BY REPEALING THESE SECTIONS AND READOPTING THEM TO PROVIDE FOR NEW REGULATIONS AND  NEW PROCEDURES FOR THE APPROVAL OF AN APPLICATION FOR VARIANCE FROM THE TERMS OF THE ZONING CODE; </w:t>
      </w:r>
      <w:r>
        <w:rPr>
          <w:rFonts w:ascii="Garamond" w:hAnsi="Garamond"/>
          <w:sz w:val="24"/>
          <w:szCs w:val="24"/>
        </w:rPr>
        <w:t>PROVIDING A CONFLICTS CLAUSE, A SEVERABILITY CLAUSE AND AUTHORITY TO CODIFY; PROVIDING AN EFFECTIVE DATE; AND FOR OTHER PURPOSES.</w:t>
      </w:r>
    </w:p>
    <w:p>
      <w:pPr>
        <w:jc w:val="both"/>
        <w:rPr>
          <w:rFonts w:ascii="Garamond" w:hAnsi="Garamond"/>
          <w:b/>
          <w:sz w:val="28"/>
          <w:szCs w:val="28"/>
          <w:u w:val="single"/>
        </w:rPr>
      </w:pPr>
    </w:p>
    <w:p>
      <w:pPr>
        <w:numPr>
          <w:ilvl w:val="0"/>
          <w:numId w:val="1"/>
        </w:numPr>
        <w:jc w:val="both"/>
        <w:rPr>
          <w:rFonts w:ascii="Garamond" w:hAnsi="Garamond"/>
          <w:sz w:val="28"/>
          <w:szCs w:val="28"/>
          <w:u w:val="single"/>
        </w:rPr>
      </w:pPr>
      <w:r>
        <w:rPr>
          <w:rFonts w:ascii="Garamond" w:hAnsi="Garamond"/>
          <w:b/>
          <w:sz w:val="28"/>
          <w:szCs w:val="28"/>
          <w:u w:val="single"/>
        </w:rPr>
        <w:t>RESOLUTIONS – NONE</w:t>
      </w:r>
    </w:p>
    <w:p>
      <w:pPr>
        <w:jc w:val="both"/>
        <w:rPr>
          <w:rFonts w:ascii="Garamond" w:hAnsi="Garamond"/>
          <w:b/>
          <w:sz w:val="28"/>
          <w:szCs w:val="28"/>
        </w:rPr>
      </w:pPr>
    </w:p>
    <w:p>
      <w:pPr>
        <w:numPr>
          <w:ilvl w:val="0"/>
          <w:numId w:val="1"/>
        </w:numPr>
        <w:jc w:val="both"/>
        <w:rPr>
          <w:rFonts w:ascii="Garamond" w:hAnsi="Garamond"/>
          <w:b/>
          <w:sz w:val="28"/>
          <w:szCs w:val="28"/>
        </w:rPr>
      </w:pPr>
      <w:r>
        <w:rPr>
          <w:rFonts w:ascii="Garamond" w:hAnsi="Garamond"/>
          <w:b/>
          <w:sz w:val="28"/>
          <w:szCs w:val="28"/>
          <w:u w:val="single"/>
        </w:rPr>
        <w:t>OTHER BUSINESS – TAB 3</w:t>
      </w:r>
    </w:p>
    <w:p>
      <w:pPr>
        <w:pStyle w:val="ListParagraph"/>
        <w:rPr>
          <w:rFonts w:ascii="Garamond" w:hAnsi="Garamond"/>
          <w:b/>
          <w:sz w:val="28"/>
          <w:szCs w:val="28"/>
        </w:rPr>
      </w:pPr>
    </w:p>
    <w:p>
      <w:pPr>
        <w:pStyle w:val="BodyText2"/>
        <w:numPr>
          <w:ilvl w:val="0"/>
          <w:numId w:val="9"/>
        </w:numPr>
        <w:jc w:val="both"/>
        <w:rPr>
          <w:rFonts w:ascii="Garamond" w:hAnsi="Garamond"/>
          <w:sz w:val="28"/>
          <w:szCs w:val="28"/>
        </w:rPr>
      </w:pPr>
      <w:r>
        <w:rPr>
          <w:rFonts w:ascii="Garamond" w:hAnsi="Garamond"/>
          <w:sz w:val="28"/>
          <w:szCs w:val="28"/>
        </w:rPr>
        <w:t xml:space="preserve">Consideration of </w:t>
      </w:r>
      <w:r>
        <w:rPr>
          <w:rFonts w:ascii="Garamond" w:hAnsi="Garamond"/>
          <w:b/>
          <w:sz w:val="28"/>
          <w:szCs w:val="28"/>
        </w:rPr>
        <w:t>Consultant Services Agreement No. 15-01</w:t>
      </w:r>
      <w:r>
        <w:rPr>
          <w:rFonts w:ascii="Garamond" w:hAnsi="Garamond"/>
          <w:sz w:val="28"/>
          <w:szCs w:val="28"/>
        </w:rPr>
        <w:t xml:space="preserve"> with Mock Roos &amp; Associates, Inc. to provide General Professional Engineering Consulting Services relative to a review Sewer Lateral Failure/Replacement Alternatives for Southgate Condominium Development. (Pursuant to 2005 Continuing Engineering Professional Services Agreement).</w:t>
      </w:r>
    </w:p>
    <w:p>
      <w:pPr>
        <w:pStyle w:val="BodyText2"/>
        <w:numPr>
          <w:ilvl w:val="0"/>
          <w:numId w:val="9"/>
        </w:numPr>
        <w:jc w:val="both"/>
        <w:rPr>
          <w:rFonts w:ascii="Garamond" w:hAnsi="Garamond"/>
          <w:sz w:val="28"/>
          <w:szCs w:val="28"/>
        </w:rPr>
      </w:pPr>
      <w:r>
        <w:rPr>
          <w:rFonts w:ascii="Garamond" w:hAnsi="Garamond"/>
          <w:sz w:val="28"/>
          <w:szCs w:val="28"/>
        </w:rPr>
        <w:t xml:space="preserve">Consideration of </w:t>
      </w:r>
      <w:r>
        <w:rPr>
          <w:rFonts w:ascii="Garamond" w:hAnsi="Garamond"/>
          <w:b/>
          <w:sz w:val="28"/>
          <w:szCs w:val="28"/>
        </w:rPr>
        <w:t>Consultant Services Agreement No. 15-02</w:t>
      </w:r>
      <w:r>
        <w:rPr>
          <w:rFonts w:ascii="Garamond" w:hAnsi="Garamond"/>
          <w:sz w:val="28"/>
          <w:szCs w:val="28"/>
        </w:rPr>
        <w:t xml:space="preserve"> with Mock Roos &amp; Associates, Inc. to provide General Professional Engineering Consulting Services relative to a review of the Wastewater System in order to provide written recommendations for needed renewal and replacement projects along with recommended budgets. (Pursuant to 2005 Continuing Engineering Professional Services Agreement).</w:t>
      </w:r>
    </w:p>
    <w:p>
      <w:pPr>
        <w:pStyle w:val="BodyText2"/>
        <w:numPr>
          <w:ilvl w:val="0"/>
          <w:numId w:val="9"/>
        </w:numPr>
        <w:jc w:val="both"/>
        <w:rPr>
          <w:rFonts w:ascii="Garamond" w:hAnsi="Garamond"/>
          <w:sz w:val="28"/>
          <w:szCs w:val="28"/>
        </w:rPr>
      </w:pPr>
      <w:r>
        <w:rPr>
          <w:rFonts w:ascii="Garamond" w:hAnsi="Garamond"/>
          <w:sz w:val="28"/>
          <w:szCs w:val="28"/>
        </w:rPr>
        <w:t xml:space="preserve">Consideration of </w:t>
      </w:r>
      <w:r>
        <w:rPr>
          <w:rFonts w:ascii="Garamond" w:hAnsi="Garamond"/>
          <w:b/>
          <w:sz w:val="28"/>
          <w:szCs w:val="28"/>
        </w:rPr>
        <w:t>Consultant Services Agreement No. 15-03</w:t>
      </w:r>
      <w:r>
        <w:rPr>
          <w:rFonts w:ascii="Garamond" w:hAnsi="Garamond"/>
          <w:sz w:val="28"/>
          <w:szCs w:val="28"/>
        </w:rPr>
        <w:t xml:space="preserve"> with Mock Roos &amp; Associates, Inc. to provide General Professional Engineering Consulting Services relative to the development of a new Sewer Use Ordinance consistent with the requirements of the Regional Sewer System in lieu of current Article II. </w:t>
      </w:r>
      <w:proofErr w:type="gramStart"/>
      <w:r>
        <w:rPr>
          <w:rFonts w:ascii="Garamond" w:hAnsi="Garamond"/>
          <w:sz w:val="28"/>
          <w:szCs w:val="28"/>
        </w:rPr>
        <w:t>in</w:t>
      </w:r>
      <w:proofErr w:type="gramEnd"/>
      <w:r>
        <w:rPr>
          <w:rFonts w:ascii="Garamond" w:hAnsi="Garamond"/>
          <w:sz w:val="28"/>
          <w:szCs w:val="28"/>
        </w:rPr>
        <w:t xml:space="preserve"> Chapter 50. Utilities. (Pursuant to 2005 Continuing Engineering Professional Services Agreement).</w:t>
      </w:r>
    </w:p>
    <w:p>
      <w:pPr>
        <w:pStyle w:val="ListParagraph"/>
        <w:numPr>
          <w:ilvl w:val="0"/>
          <w:numId w:val="6"/>
        </w:numPr>
        <w:contextualSpacing/>
        <w:jc w:val="both"/>
        <w:rPr>
          <w:rFonts w:ascii="Garamond" w:hAnsi="Garamond"/>
          <w:b/>
          <w:i/>
          <w:sz w:val="28"/>
          <w:szCs w:val="28"/>
        </w:rPr>
      </w:pPr>
      <w:r>
        <w:rPr>
          <w:rFonts w:ascii="Garamond" w:hAnsi="Garamond"/>
          <w:sz w:val="28"/>
          <w:szCs w:val="28"/>
        </w:rPr>
        <w:t xml:space="preserve">Consideration for three (3) new appointments for CAAB and one (1) for Code Enforcement Board </w:t>
      </w:r>
      <w:r>
        <w:rPr>
          <w:rFonts w:ascii="Garamond" w:hAnsi="Garamond"/>
          <w:i/>
          <w:sz w:val="28"/>
          <w:szCs w:val="28"/>
        </w:rPr>
        <w:t xml:space="preserve">(See attached applications) </w:t>
      </w:r>
    </w:p>
    <w:p>
      <w:pPr>
        <w:pStyle w:val="ListParagraph"/>
        <w:numPr>
          <w:ilvl w:val="0"/>
          <w:numId w:val="8"/>
        </w:numPr>
        <w:tabs>
          <w:tab w:val="left" w:pos="2640"/>
        </w:tabs>
        <w:contextualSpacing/>
        <w:jc w:val="both"/>
        <w:rPr>
          <w:rFonts w:ascii="Garamond" w:hAnsi="Garamond"/>
          <w:b/>
          <w:sz w:val="26"/>
          <w:szCs w:val="26"/>
        </w:rPr>
      </w:pPr>
      <w:r>
        <w:rPr>
          <w:rFonts w:ascii="Garamond" w:hAnsi="Garamond"/>
          <w:b/>
          <w:sz w:val="26"/>
          <w:szCs w:val="26"/>
        </w:rPr>
        <w:t>Ms. Gretchen Graf (CAAB) &amp; (Code Enforcement)</w:t>
      </w:r>
    </w:p>
    <w:p>
      <w:pPr>
        <w:pStyle w:val="ListParagraph"/>
        <w:numPr>
          <w:ilvl w:val="0"/>
          <w:numId w:val="8"/>
        </w:numPr>
        <w:tabs>
          <w:tab w:val="left" w:pos="2640"/>
        </w:tabs>
        <w:contextualSpacing/>
        <w:jc w:val="both"/>
        <w:rPr>
          <w:rFonts w:ascii="Garamond" w:hAnsi="Garamond"/>
          <w:b/>
          <w:sz w:val="26"/>
          <w:szCs w:val="26"/>
        </w:rPr>
      </w:pPr>
      <w:r>
        <w:rPr>
          <w:rFonts w:ascii="Garamond" w:hAnsi="Garamond"/>
          <w:b/>
          <w:sz w:val="26"/>
          <w:szCs w:val="26"/>
        </w:rPr>
        <w:t>Mr. Evan Geilich – (CAAB)</w:t>
      </w:r>
    </w:p>
    <w:p>
      <w:pPr>
        <w:pStyle w:val="ListParagraph"/>
        <w:numPr>
          <w:ilvl w:val="0"/>
          <w:numId w:val="8"/>
        </w:numPr>
        <w:tabs>
          <w:tab w:val="left" w:pos="2640"/>
        </w:tabs>
        <w:contextualSpacing/>
        <w:jc w:val="both"/>
        <w:rPr>
          <w:rFonts w:ascii="Garamond" w:hAnsi="Garamond"/>
          <w:b/>
          <w:sz w:val="26"/>
          <w:szCs w:val="26"/>
        </w:rPr>
      </w:pPr>
      <w:r>
        <w:rPr>
          <w:rFonts w:ascii="Garamond" w:hAnsi="Garamond"/>
          <w:b/>
          <w:sz w:val="26"/>
          <w:szCs w:val="26"/>
        </w:rPr>
        <w:t>Mrs. Grace Geilich – (CAAB)</w:t>
      </w:r>
    </w:p>
    <w:p>
      <w:pPr>
        <w:pStyle w:val="ListParagraph"/>
        <w:tabs>
          <w:tab w:val="left" w:pos="2640"/>
        </w:tabs>
        <w:ind w:left="3360"/>
        <w:contextualSpacing/>
        <w:jc w:val="both"/>
        <w:rPr>
          <w:rFonts w:ascii="Garamond" w:hAnsi="Garamond"/>
          <w:sz w:val="26"/>
          <w:szCs w:val="26"/>
        </w:rPr>
      </w:pPr>
    </w:p>
    <w:p>
      <w:pPr>
        <w:pStyle w:val="ListParagraph"/>
        <w:numPr>
          <w:ilvl w:val="0"/>
          <w:numId w:val="6"/>
        </w:numPr>
        <w:jc w:val="both"/>
        <w:rPr>
          <w:rFonts w:ascii="Garamond" w:hAnsi="Garamond"/>
          <w:b/>
          <w:sz w:val="28"/>
          <w:szCs w:val="28"/>
        </w:rPr>
      </w:pPr>
      <w:r>
        <w:rPr>
          <w:rFonts w:ascii="Garamond" w:hAnsi="Garamond"/>
          <w:sz w:val="28"/>
          <w:szCs w:val="28"/>
        </w:rPr>
        <w:t>Consideration for appointment for one (1) elected official as a Voting Delegate for the Florida League of Cities 89</w:t>
      </w:r>
      <w:r>
        <w:rPr>
          <w:rFonts w:ascii="Garamond" w:hAnsi="Garamond"/>
          <w:sz w:val="28"/>
          <w:szCs w:val="28"/>
          <w:vertAlign w:val="superscript"/>
        </w:rPr>
        <w:t>th</w:t>
      </w:r>
      <w:r>
        <w:rPr>
          <w:rFonts w:ascii="Garamond" w:hAnsi="Garamond"/>
          <w:sz w:val="28"/>
          <w:szCs w:val="28"/>
        </w:rPr>
        <w:t xml:space="preserve"> Annual Conference August 13-15, 2015 in Orlando, Florida.</w:t>
      </w:r>
    </w:p>
    <w:p>
      <w:pPr>
        <w:pStyle w:val="ListParagraph"/>
        <w:ind w:left="1800"/>
        <w:jc w:val="both"/>
        <w:rPr>
          <w:rFonts w:ascii="Garamond" w:hAnsi="Garamond"/>
          <w:b/>
          <w:sz w:val="28"/>
          <w:szCs w:val="28"/>
        </w:rPr>
      </w:pPr>
    </w:p>
    <w:p>
      <w:pPr>
        <w:numPr>
          <w:ilvl w:val="0"/>
          <w:numId w:val="5"/>
        </w:numPr>
        <w:jc w:val="both"/>
        <w:rPr>
          <w:rFonts w:ascii="Garamond" w:hAnsi="Garamond"/>
          <w:sz w:val="28"/>
          <w:szCs w:val="28"/>
        </w:rPr>
      </w:pPr>
      <w:r>
        <w:rPr>
          <w:rFonts w:ascii="Garamond" w:hAnsi="Garamond"/>
          <w:sz w:val="28"/>
          <w:szCs w:val="28"/>
        </w:rPr>
        <w:t>Consideration of approval to submit $1,000.00 for sponsorship and support of the Town of Lantana and the Greater Lantana Chamber of Commerce Annual 4</w:t>
      </w:r>
      <w:r>
        <w:rPr>
          <w:rFonts w:ascii="Garamond" w:hAnsi="Garamond"/>
          <w:sz w:val="28"/>
          <w:szCs w:val="28"/>
          <w:vertAlign w:val="superscript"/>
        </w:rPr>
        <w:t>th</w:t>
      </w:r>
      <w:r>
        <w:rPr>
          <w:rFonts w:ascii="Garamond" w:hAnsi="Garamond"/>
          <w:sz w:val="28"/>
          <w:szCs w:val="28"/>
        </w:rPr>
        <w:t xml:space="preserve"> of July Celebration.</w:t>
      </w:r>
    </w:p>
    <w:p>
      <w:pPr>
        <w:ind w:left="1800"/>
        <w:jc w:val="both"/>
        <w:rPr>
          <w:rFonts w:ascii="Garamond" w:hAnsi="Garamond"/>
          <w:sz w:val="28"/>
          <w:szCs w:val="28"/>
        </w:rPr>
      </w:pPr>
    </w:p>
    <w:p>
      <w:pPr>
        <w:pStyle w:val="Title"/>
        <w:numPr>
          <w:ilvl w:val="0"/>
          <w:numId w:val="5"/>
        </w:numPr>
        <w:tabs>
          <w:tab w:val="left" w:pos="720"/>
          <w:tab w:val="left" w:pos="1080"/>
        </w:tabs>
        <w:jc w:val="both"/>
        <w:rPr>
          <w:rFonts w:ascii="Garamond" w:hAnsi="Garamond"/>
          <w:szCs w:val="28"/>
        </w:rPr>
      </w:pPr>
      <w:r>
        <w:rPr>
          <w:rFonts w:ascii="Garamond" w:hAnsi="Garamond"/>
          <w:szCs w:val="28"/>
        </w:rPr>
        <w:t xml:space="preserve">Discussion concerning solicitations for information technology services (IT) from other vendors in local area, in lieu of current services with Essential Net Solutions (ENS). </w:t>
      </w:r>
    </w:p>
    <w:p>
      <w:pPr>
        <w:jc w:val="both"/>
        <w:rPr>
          <w:rFonts w:ascii="Garamond" w:hAnsi="Garamond"/>
          <w:b/>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FINANCIALS – TAB 4</w:t>
      </w:r>
    </w:p>
    <w:p>
      <w:pPr>
        <w:ind w:left="1800" w:right="1152"/>
        <w:jc w:val="both"/>
        <w:rPr>
          <w:rFonts w:ascii="Garamond" w:hAnsi="Garamond"/>
          <w:b/>
          <w:color w:val="000000"/>
          <w:sz w:val="28"/>
          <w:szCs w:val="28"/>
          <w:u w:val="single"/>
        </w:rPr>
      </w:pPr>
    </w:p>
    <w:p>
      <w:pPr>
        <w:numPr>
          <w:ilvl w:val="0"/>
          <w:numId w:val="3"/>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May 2015</w:t>
      </w:r>
    </w:p>
    <w:p>
      <w:pPr>
        <w:tabs>
          <w:tab w:val="left" w:pos="9630"/>
        </w:tabs>
        <w:ind w:left="1800" w:right="18"/>
        <w:jc w:val="both"/>
        <w:rPr>
          <w:rFonts w:ascii="Garamond" w:hAnsi="Garamond"/>
          <w:b/>
          <w:color w:val="000000"/>
          <w:sz w:val="28"/>
          <w:szCs w:val="28"/>
          <w:u w:val="single"/>
        </w:rPr>
      </w:pPr>
    </w:p>
    <w:p>
      <w:pPr>
        <w:numPr>
          <w:ilvl w:val="0"/>
          <w:numId w:val="1"/>
        </w:numPr>
        <w:ind w:hanging="450"/>
        <w:jc w:val="both"/>
        <w:rPr>
          <w:rFonts w:ascii="Garamond" w:hAnsi="Garamond"/>
          <w:sz w:val="28"/>
          <w:szCs w:val="28"/>
        </w:rPr>
      </w:pPr>
      <w:r>
        <w:rPr>
          <w:rFonts w:ascii="Garamond" w:hAnsi="Garamond"/>
          <w:b/>
          <w:sz w:val="28"/>
          <w:szCs w:val="28"/>
          <w:u w:val="single"/>
        </w:rPr>
        <w:t>REPORTS OF TOWN OFFICIALS – TAB 5</w:t>
      </w:r>
    </w:p>
    <w:p>
      <w:pPr>
        <w:ind w:left="1800"/>
        <w:jc w:val="both"/>
        <w:rPr>
          <w:rFonts w:ascii="Garamond" w:hAnsi="Garamond"/>
          <w:sz w:val="28"/>
          <w:szCs w:val="28"/>
        </w:rPr>
      </w:pPr>
    </w:p>
    <w:p>
      <w:pPr>
        <w:numPr>
          <w:ilvl w:val="0"/>
          <w:numId w:val="4"/>
        </w:numPr>
        <w:jc w:val="both"/>
        <w:rPr>
          <w:rFonts w:ascii="Garamond" w:hAnsi="Garamond"/>
          <w:b/>
          <w:sz w:val="28"/>
          <w:szCs w:val="28"/>
          <w:u w:val="single"/>
        </w:rPr>
      </w:pPr>
      <w:r>
        <w:rPr>
          <w:rFonts w:ascii="Garamond" w:hAnsi="Garamond"/>
          <w:b/>
          <w:sz w:val="28"/>
          <w:szCs w:val="28"/>
          <w:u w:val="single"/>
        </w:rPr>
        <w:t>Town Manager   - NO REPORT</w:t>
      </w:r>
    </w:p>
    <w:p>
      <w:pPr>
        <w:jc w:val="both"/>
        <w:rPr>
          <w:rFonts w:ascii="Garamond" w:hAnsi="Garamond"/>
          <w:sz w:val="28"/>
          <w:szCs w:val="28"/>
          <w:u w:val="single"/>
        </w:rPr>
      </w:pPr>
    </w:p>
    <w:p>
      <w:pPr>
        <w:numPr>
          <w:ilvl w:val="0"/>
          <w:numId w:val="4"/>
        </w:numPr>
        <w:jc w:val="both"/>
        <w:rPr>
          <w:rFonts w:ascii="Garamond" w:hAnsi="Garamond"/>
          <w:b/>
          <w:sz w:val="28"/>
          <w:szCs w:val="28"/>
          <w:u w:val="single"/>
        </w:rPr>
      </w:pPr>
      <w:r>
        <w:rPr>
          <w:rFonts w:ascii="Garamond" w:hAnsi="Garamond"/>
          <w:b/>
          <w:sz w:val="28"/>
          <w:szCs w:val="28"/>
          <w:u w:val="single"/>
        </w:rPr>
        <w:t>Police Department</w:t>
      </w:r>
    </w:p>
    <w:p>
      <w:pPr>
        <w:jc w:val="both"/>
        <w:rPr>
          <w:rFonts w:ascii="Garamond" w:hAnsi="Garamond"/>
          <w:b/>
          <w:sz w:val="28"/>
          <w:szCs w:val="28"/>
        </w:rPr>
      </w:pPr>
    </w:p>
    <w:p>
      <w:pPr>
        <w:numPr>
          <w:ilvl w:val="0"/>
          <w:numId w:val="4"/>
        </w:numPr>
        <w:jc w:val="both"/>
        <w:rPr>
          <w:rFonts w:ascii="Garamond" w:hAnsi="Garamond"/>
          <w:b/>
          <w:sz w:val="28"/>
          <w:szCs w:val="28"/>
          <w:u w:val="single"/>
        </w:rPr>
      </w:pPr>
      <w:r>
        <w:rPr>
          <w:rFonts w:ascii="Garamond" w:hAnsi="Garamond"/>
          <w:b/>
          <w:sz w:val="28"/>
          <w:szCs w:val="28"/>
          <w:u w:val="single"/>
        </w:rPr>
        <w:t>Town Attorney</w:t>
      </w:r>
      <w:bookmarkStart w:id="0" w:name="_GoBack"/>
      <w:bookmarkEnd w:id="0"/>
    </w:p>
    <w:p>
      <w:pPr>
        <w:ind w:left="1440"/>
        <w:jc w:val="both"/>
        <w:rPr>
          <w:rFonts w:ascii="Garamond" w:hAnsi="Garamond"/>
          <w:sz w:val="28"/>
          <w:szCs w:val="28"/>
        </w:rPr>
      </w:pPr>
    </w:p>
    <w:p>
      <w:pPr>
        <w:numPr>
          <w:ilvl w:val="0"/>
          <w:numId w:val="4"/>
        </w:numPr>
        <w:jc w:val="both"/>
        <w:rPr>
          <w:rFonts w:ascii="Garamond" w:hAnsi="Garamond"/>
          <w:b/>
          <w:sz w:val="28"/>
          <w:szCs w:val="28"/>
          <w:u w:val="single"/>
        </w:rPr>
      </w:pPr>
      <w:r>
        <w:rPr>
          <w:rFonts w:ascii="Garamond" w:hAnsi="Garamond"/>
          <w:b/>
          <w:sz w:val="28"/>
          <w:szCs w:val="28"/>
          <w:u w:val="single"/>
        </w:rPr>
        <w:t>Building Official</w:t>
      </w:r>
    </w:p>
    <w:p>
      <w:pPr>
        <w:jc w:val="both"/>
        <w:rPr>
          <w:rFonts w:ascii="Garamond" w:hAnsi="Garamond"/>
          <w:b/>
          <w:sz w:val="28"/>
          <w:szCs w:val="28"/>
        </w:rPr>
      </w:pPr>
    </w:p>
    <w:p>
      <w:pPr>
        <w:pStyle w:val="ListParagraph"/>
        <w:numPr>
          <w:ilvl w:val="0"/>
          <w:numId w:val="2"/>
        </w:numPr>
        <w:jc w:val="both"/>
        <w:rPr>
          <w:rFonts w:ascii="Garamond" w:hAnsi="Garamond"/>
          <w:sz w:val="28"/>
          <w:szCs w:val="28"/>
        </w:rPr>
      </w:pPr>
      <w:r>
        <w:rPr>
          <w:rFonts w:ascii="Garamond" w:hAnsi="Garamond"/>
          <w:sz w:val="28"/>
          <w:szCs w:val="28"/>
        </w:rPr>
        <w:t>Report on building permits issued thru May 2015</w:t>
      </w:r>
    </w:p>
    <w:p>
      <w:pPr>
        <w:jc w:val="bot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pStyle w:val="ListParagrap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pStyle w:val="ListParagraph"/>
        <w:rPr>
          <w:rFonts w:ascii="Garamond" w:hAnsi="Garamond"/>
          <w:b/>
          <w:sz w:val="28"/>
          <w:szCs w:val="28"/>
          <w:u w:val="single"/>
        </w:rPr>
      </w:pPr>
    </w:p>
    <w:p>
      <w:pPr>
        <w:pStyle w:val="Title"/>
        <w:ind w:right="18"/>
        <w:jc w:val="both"/>
        <w:rPr>
          <w:rFonts w:ascii="Garamond" w:hAnsi="Garamond"/>
          <w:b/>
          <w:sz w:val="22"/>
          <w:szCs w:val="22"/>
        </w:rPr>
      </w:pPr>
    </w:p>
    <w:p>
      <w:pPr>
        <w:pStyle w:val="Title"/>
        <w:ind w:right="18"/>
        <w:jc w:val="both"/>
        <w:rPr>
          <w:rFonts w:ascii="Garamond" w:hAnsi="Garamond"/>
          <w:b/>
          <w:sz w:val="22"/>
          <w:szCs w:val="22"/>
        </w:rPr>
      </w:pPr>
      <w:r>
        <w:rPr>
          <w:rFonts w:ascii="Garamond" w:hAnsi="Garamond"/>
          <w:b/>
          <w:sz w:val="22"/>
          <w:szCs w:val="22"/>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22"/>
          <w:szCs w:val="22"/>
          <w:u w:val="single"/>
        </w:rPr>
        <w:t>AT LEAST 3 BUSINESS DAYS</w:t>
      </w:r>
      <w:r>
        <w:rPr>
          <w:rFonts w:ascii="Garamond" w:hAnsi="Garamond"/>
          <w:b/>
          <w:sz w:val="22"/>
          <w:szCs w:val="22"/>
        </w:rPr>
        <w:t xml:space="preserve"> PRIOR TO A COUNCIL MEETING OR PUBLIC HEARING IN ORDER TO REQUEST SUCH ASSISTANCE.</w:t>
      </w:r>
    </w:p>
    <w:sectPr>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Palatino Linotype" w:hAnsi="Palatino Linotype" w:cs="Levenim MT"/>
        <w:b/>
        <w:i/>
        <w:sz w:val="16"/>
        <w:szCs w:val="16"/>
      </w:rPr>
    </w:pPr>
    <w:r>
      <w:rPr>
        <w:rFonts w:ascii="Palatino Linotype" w:hAnsi="Palatino Linotype" w:cs="Levenim MT"/>
        <w:b/>
        <w:i/>
        <w:sz w:val="16"/>
        <w:szCs w:val="16"/>
      </w:rPr>
      <w:t>Agenda – June 23, 2015</w:t>
    </w:r>
  </w:p>
  <w:p>
    <w:pPr>
      <w:pStyle w:val="Header"/>
      <w:rPr>
        <w:rStyle w:val="PageNumber"/>
        <w:rFonts w:ascii="Palatino Linotype" w:hAnsi="Palatino Linotype" w:cs="Levenim MT"/>
        <w:b/>
        <w:i/>
        <w:sz w:val="16"/>
        <w:szCs w:val="16"/>
      </w:rPr>
    </w:pPr>
    <w:r>
      <w:rPr>
        <w:rFonts w:ascii="Palatino Linotype" w:hAnsi="Palatino Linotype" w:cs="Levenim MT"/>
        <w:b/>
        <w:i/>
        <w:sz w:val="16"/>
        <w:szCs w:val="16"/>
      </w:rPr>
      <w:t xml:space="preserve">Page </w:t>
    </w:r>
    <w:r>
      <w:rPr>
        <w:rStyle w:val="PageNumber"/>
        <w:rFonts w:ascii="Palatino Linotype" w:hAnsi="Palatino Linotype" w:cs="Levenim MT"/>
        <w:b/>
        <w:i/>
        <w:sz w:val="16"/>
        <w:szCs w:val="16"/>
      </w:rPr>
      <w:fldChar w:fldCharType="begin"/>
    </w:r>
    <w:r>
      <w:rPr>
        <w:rStyle w:val="PageNumber"/>
        <w:rFonts w:ascii="Palatino Linotype" w:hAnsi="Palatino Linotype" w:cs="Levenim MT"/>
        <w:b/>
        <w:i/>
        <w:sz w:val="16"/>
        <w:szCs w:val="16"/>
      </w:rPr>
      <w:instrText xml:space="preserve"> PAGE </w:instrText>
    </w:r>
    <w:r>
      <w:rPr>
        <w:rStyle w:val="PageNumber"/>
        <w:rFonts w:ascii="Palatino Linotype" w:hAnsi="Palatino Linotype" w:cs="Levenim MT"/>
        <w:b/>
        <w:i/>
        <w:sz w:val="16"/>
        <w:szCs w:val="16"/>
      </w:rPr>
      <w:fldChar w:fldCharType="separate"/>
    </w:r>
    <w:r>
      <w:rPr>
        <w:rStyle w:val="PageNumber"/>
        <w:rFonts w:ascii="Palatino Linotype" w:hAnsi="Palatino Linotype" w:cs="Levenim MT"/>
        <w:b/>
        <w:i/>
        <w:noProof/>
        <w:sz w:val="16"/>
        <w:szCs w:val="16"/>
      </w:rPr>
      <w:t>4</w:t>
    </w:r>
    <w:r>
      <w:rPr>
        <w:rStyle w:val="PageNumber"/>
        <w:rFonts w:ascii="Palatino Linotype" w:hAnsi="Palatino Linotype" w:cs="Levenim MT"/>
        <w:b/>
        <w:i/>
        <w:sz w:val="16"/>
        <w:szCs w:val="16"/>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A11"/>
    <w:multiLevelType w:val="hybridMultilevel"/>
    <w:tmpl w:val="AEFC7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F0987"/>
    <w:multiLevelType w:val="hybridMultilevel"/>
    <w:tmpl w:val="7E96AC82"/>
    <w:lvl w:ilvl="0" w:tplc="9D0EAD84">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 w15:restartNumberingAfterBreak="0">
    <w:nsid w:val="12E47293"/>
    <w:multiLevelType w:val="hybridMultilevel"/>
    <w:tmpl w:val="A0148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066453"/>
    <w:multiLevelType w:val="singleLevel"/>
    <w:tmpl w:val="6EB80D90"/>
    <w:lvl w:ilvl="0">
      <w:start w:val="1"/>
      <w:numFmt w:val="lowerLetter"/>
      <w:lvlText w:val="%1)"/>
      <w:legacy w:legacy="1" w:legacySpace="120" w:legacyIndent="360"/>
      <w:lvlJc w:val="left"/>
      <w:pPr>
        <w:ind w:left="1080" w:hanging="360"/>
      </w:pPr>
    </w:lvl>
  </w:abstractNum>
  <w:abstractNum w:abstractNumId="4" w15:restartNumberingAfterBreak="0">
    <w:nsid w:val="1B2C165C"/>
    <w:multiLevelType w:val="hybridMultilevel"/>
    <w:tmpl w:val="FC6434B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30F3258"/>
    <w:multiLevelType w:val="hybridMultilevel"/>
    <w:tmpl w:val="308CD9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56591"/>
    <w:multiLevelType w:val="hybridMultilevel"/>
    <w:tmpl w:val="390C1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0905C0"/>
    <w:multiLevelType w:val="hybridMultilevel"/>
    <w:tmpl w:val="A98A8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A846B6"/>
    <w:multiLevelType w:val="hybridMultilevel"/>
    <w:tmpl w:val="02D0545C"/>
    <w:lvl w:ilvl="0" w:tplc="9D0EAD84">
      <w:start w:val="1"/>
      <w:numFmt w:val="bullet"/>
      <w:lvlText w:val=""/>
      <w:lvlJc w:val="left"/>
      <w:pPr>
        <w:tabs>
          <w:tab w:val="num" w:pos="2790"/>
        </w:tabs>
        <w:ind w:left="2790" w:hanging="360"/>
      </w:pPr>
      <w:rPr>
        <w:rFonts w:ascii="Symbol" w:hAnsi="Symbol" w:hint="default"/>
        <w:sz w:val="32"/>
        <w:szCs w:val="32"/>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9" w15:restartNumberingAfterBreak="0">
    <w:nsid w:val="4E71097F"/>
    <w:multiLevelType w:val="hybridMultilevel"/>
    <w:tmpl w:val="88B27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6F2EC5"/>
    <w:multiLevelType w:val="hybridMultilevel"/>
    <w:tmpl w:val="10EC9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0"/>
  </w:num>
  <w:num w:numId="6">
    <w:abstractNumId w:val="6"/>
  </w:num>
  <w:num w:numId="7">
    <w:abstractNumId w:val="9"/>
  </w:num>
  <w:num w:numId="8">
    <w:abstractNumId w:val="1"/>
  </w:num>
  <w:num w:numId="9">
    <w:abstractNumId w:val="2"/>
  </w:num>
  <w:num w:numId="10">
    <w:abstractNumId w:val="5"/>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DEDA23-4701-462A-9060-5B18630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5716">
      <w:bodyDiv w:val="1"/>
      <w:marLeft w:val="0"/>
      <w:marRight w:val="0"/>
      <w:marTop w:val="0"/>
      <w:marBottom w:val="0"/>
      <w:divBdr>
        <w:top w:val="none" w:sz="0" w:space="0" w:color="auto"/>
        <w:left w:val="none" w:sz="0" w:space="0" w:color="auto"/>
        <w:bottom w:val="none" w:sz="0" w:space="0" w:color="auto"/>
        <w:right w:val="none" w:sz="0" w:space="0" w:color="auto"/>
      </w:divBdr>
    </w:div>
    <w:div w:id="1072773533">
      <w:bodyDiv w:val="1"/>
      <w:marLeft w:val="0"/>
      <w:marRight w:val="0"/>
      <w:marTop w:val="0"/>
      <w:marBottom w:val="0"/>
      <w:divBdr>
        <w:top w:val="none" w:sz="0" w:space="0" w:color="auto"/>
        <w:left w:val="none" w:sz="0" w:space="0" w:color="auto"/>
        <w:bottom w:val="none" w:sz="0" w:space="0" w:color="auto"/>
        <w:right w:val="none" w:sz="0" w:space="0" w:color="auto"/>
      </w:divBdr>
    </w:div>
    <w:div w:id="1121807729">
      <w:bodyDiv w:val="1"/>
      <w:marLeft w:val="0"/>
      <w:marRight w:val="0"/>
      <w:marTop w:val="0"/>
      <w:marBottom w:val="0"/>
      <w:divBdr>
        <w:top w:val="none" w:sz="0" w:space="0" w:color="auto"/>
        <w:left w:val="none" w:sz="0" w:space="0" w:color="auto"/>
        <w:bottom w:val="none" w:sz="0" w:space="0" w:color="auto"/>
        <w:right w:val="none" w:sz="0" w:space="0" w:color="auto"/>
      </w:divBdr>
    </w:div>
    <w:div w:id="1186358376">
      <w:bodyDiv w:val="1"/>
      <w:marLeft w:val="0"/>
      <w:marRight w:val="0"/>
      <w:marTop w:val="0"/>
      <w:marBottom w:val="0"/>
      <w:divBdr>
        <w:top w:val="none" w:sz="0" w:space="0" w:color="auto"/>
        <w:left w:val="none" w:sz="0" w:space="0" w:color="auto"/>
        <w:bottom w:val="none" w:sz="0" w:space="0" w:color="auto"/>
        <w:right w:val="none" w:sz="0" w:space="0" w:color="auto"/>
      </w:divBdr>
    </w:div>
    <w:div w:id="1475760017">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04B6-41BD-47AE-A183-6B061A51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4</Pages>
  <Words>720</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8</cp:revision>
  <cp:lastPrinted>2015-06-18T18:44:00Z</cp:lastPrinted>
  <dcterms:created xsi:type="dcterms:W3CDTF">2015-06-18T13:21:00Z</dcterms:created>
  <dcterms:modified xsi:type="dcterms:W3CDTF">2015-06-19T18:21:00Z</dcterms:modified>
</cp:coreProperties>
</file>